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2B" w:rsidRPr="00A4321D" w:rsidRDefault="00380966" w:rsidP="006E1C1C">
      <w:pPr>
        <w:pStyle w:val="a3"/>
        <w:rPr>
          <w:rFonts w:ascii="Times New Roman" w:hAnsi="Times New Roman" w:cs="Times New Roman"/>
          <w:b/>
          <w:sz w:val="34"/>
          <w:szCs w:val="34"/>
        </w:rPr>
      </w:pPr>
      <w:r w:rsidRPr="00A4321D">
        <w:rPr>
          <w:rFonts w:ascii="Times New Roman" w:hAnsi="Times New Roman" w:cs="Times New Roman"/>
          <w:b/>
          <w:sz w:val="34"/>
          <w:szCs w:val="34"/>
        </w:rPr>
        <w:t>Концепція публічного управління</w:t>
      </w:r>
    </w:p>
    <w:p w:rsidR="00380966" w:rsidRPr="00A4321D" w:rsidRDefault="00380966" w:rsidP="006E1C1C">
      <w:pPr>
        <w:pStyle w:val="a3"/>
        <w:rPr>
          <w:rFonts w:ascii="Times New Roman" w:hAnsi="Times New Roman" w:cs="Times New Roman"/>
          <w:b/>
          <w:sz w:val="34"/>
          <w:szCs w:val="34"/>
        </w:rPr>
      </w:pPr>
      <w:r w:rsidRPr="00A4321D">
        <w:rPr>
          <w:rFonts w:ascii="Times New Roman" w:hAnsi="Times New Roman" w:cs="Times New Roman"/>
          <w:b/>
          <w:sz w:val="34"/>
          <w:szCs w:val="34"/>
        </w:rPr>
        <w:t>у галузі будівництва</w:t>
      </w:r>
    </w:p>
    <w:p w:rsidR="00380966" w:rsidRDefault="00380966" w:rsidP="006E1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966" w:rsidRDefault="00010C58" w:rsidP="000E2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C58">
        <w:rPr>
          <w:rFonts w:ascii="Times New Roman" w:hAnsi="Times New Roman" w:cs="Times New Roman"/>
          <w:sz w:val="28"/>
          <w:szCs w:val="28"/>
        </w:rPr>
        <w:tab/>
        <w:t xml:space="preserve">Концепцію розроблено </w:t>
      </w:r>
      <w:r w:rsidR="000E2426">
        <w:rPr>
          <w:rFonts w:ascii="Times New Roman" w:hAnsi="Times New Roman" w:cs="Times New Roman"/>
          <w:sz w:val="28"/>
          <w:szCs w:val="28"/>
        </w:rPr>
        <w:t>на виконання пункту 70 Заходів щодо запобігання корупції в міністерствах, відомствах, інших центральних органах виконавчої влади, затверджених розпорядженням Кабінету Міністрів України від 5 жовтня 2016 р. № 803.</w:t>
      </w:r>
    </w:p>
    <w:p w:rsidR="000E2426" w:rsidRDefault="000E2426" w:rsidP="000E2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основу Концепції покладено:</w:t>
      </w:r>
    </w:p>
    <w:p w:rsidR="000E2426" w:rsidRDefault="000E2426" w:rsidP="000E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схвалені на Саміті ООН в вересні 2015 р. Цілі сталого розвитку (2015-2030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00F" w:rsidRPr="0052200F">
        <w:rPr>
          <w:rFonts w:ascii="Times New Roman" w:hAnsi="Times New Roman" w:cs="Times New Roman"/>
          <w:sz w:val="28"/>
          <w:szCs w:val="28"/>
        </w:rPr>
        <w:t>)</w:t>
      </w:r>
      <w:r w:rsidR="005220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розширення можливостей для самореалізації в безпечному середовищі;</w:t>
      </w:r>
    </w:p>
    <w:p w:rsidR="000E2426" w:rsidRDefault="000E2426" w:rsidP="000E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Угода Міжнародної Спілки Архітекторів (МСА) щодо рекомендованих стандартів професіоналізму в архітектурній практиці, затверджена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E2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Асамблеєю МСА 28 червня 1999 р.;</w:t>
      </w:r>
    </w:p>
    <w:p w:rsidR="000E2426" w:rsidRDefault="000E2426" w:rsidP="000E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Національна доповідь «Про стан та перспективи архітектурно-урбаністичної сфери в Україні</w:t>
      </w:r>
      <w:r w:rsidR="00DA57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підготовлена Національною спілкою архітекторів України у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E2426" w:rsidRDefault="00A92354" w:rsidP="000E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426">
        <w:rPr>
          <w:rFonts w:ascii="Times New Roman" w:hAnsi="Times New Roman" w:cs="Times New Roman"/>
          <w:sz w:val="28"/>
          <w:szCs w:val="28"/>
        </w:rPr>
        <w:t xml:space="preserve">снови нормативно-правового регулювання архітектурно-урбаністичної сфери, </w:t>
      </w:r>
      <w:r w:rsidR="00FE3E98">
        <w:rPr>
          <w:rFonts w:ascii="Times New Roman" w:hAnsi="Times New Roman" w:cs="Times New Roman"/>
          <w:sz w:val="28"/>
          <w:szCs w:val="28"/>
        </w:rPr>
        <w:t>розроблені Національної спілкою архітекторів.</w:t>
      </w:r>
    </w:p>
    <w:p w:rsidR="00FE3E98" w:rsidRDefault="00FE3E98" w:rsidP="00FE3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E98" w:rsidRPr="000916DF" w:rsidRDefault="00FE3E98" w:rsidP="00691FCC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98">
        <w:rPr>
          <w:rFonts w:ascii="Times New Roman" w:hAnsi="Times New Roman" w:cs="Times New Roman"/>
          <w:b/>
          <w:sz w:val="28"/>
          <w:szCs w:val="28"/>
        </w:rPr>
        <w:t>Методологія: підхід, цілі й принципи.</w:t>
      </w:r>
    </w:p>
    <w:p w:rsidR="000916DF" w:rsidRDefault="000916DF" w:rsidP="00691FCC">
      <w:pPr>
        <w:pStyle w:val="a3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Підхід.</w:t>
      </w:r>
    </w:p>
    <w:p w:rsidR="000916DF" w:rsidRDefault="000916DF" w:rsidP="00915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6DF">
        <w:rPr>
          <w:rFonts w:ascii="Times New Roman" w:hAnsi="Times New Roman" w:cs="Times New Roman"/>
          <w:b/>
          <w:sz w:val="28"/>
          <w:szCs w:val="28"/>
        </w:rPr>
        <w:t>Від цілого до конкретного.</w:t>
      </w:r>
      <w:r>
        <w:rPr>
          <w:rFonts w:ascii="Times New Roman" w:hAnsi="Times New Roman" w:cs="Times New Roman"/>
          <w:sz w:val="28"/>
          <w:szCs w:val="28"/>
        </w:rPr>
        <w:t xml:space="preserve"> В управлінні системними процесами створюється уява про цілісний об’єкт, такий як архітектурно-урбаністична сфера, а потім ці уявлення реалізуються через інститути, які ці процеси підтримують.</w:t>
      </w:r>
    </w:p>
    <w:p w:rsidR="000916DF" w:rsidRDefault="000916DF" w:rsidP="00915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Сфера – організація діяльності, забезпечує узгоджену реалізаці</w:t>
      </w:r>
      <w:r w:rsidR="000E3934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0E3934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процесів: виробництво, відтворення, розвиток, організацію, управління, комунікацію, поховання.</w:t>
      </w:r>
    </w:p>
    <w:p w:rsidR="000916DF" w:rsidRDefault="000916DF" w:rsidP="00915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Стрижневим процесом розглядається створення сприятливого життєвого середовища як нормативно закріплене завдання архітектурно-урбаністичної сфери.</w:t>
      </w:r>
    </w:p>
    <w:p w:rsidR="00E822B5" w:rsidRPr="0012699B" w:rsidRDefault="000916DF" w:rsidP="009155B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822B5">
        <w:rPr>
          <w:sz w:val="28"/>
          <w:szCs w:val="28"/>
        </w:rPr>
        <w:tab/>
      </w:r>
      <w:r w:rsidRPr="0012699B">
        <w:rPr>
          <w:sz w:val="28"/>
          <w:szCs w:val="28"/>
        </w:rPr>
        <w:t xml:space="preserve">При розробці Концепції було застосовано </w:t>
      </w:r>
      <w:r w:rsidR="00E822B5" w:rsidRPr="0012699B">
        <w:rPr>
          <w:sz w:val="28"/>
          <w:szCs w:val="28"/>
        </w:rPr>
        <w:t>підхід, що має в світовій практиці назву «правова гільйотина». Цей підхід передбачає, що робота над новим нормативно-правовим комплексом починається з «чистого аркуша» - без оглядки на діючі закони, норми і правила. Це означає, що проектування ведеться, починаючи з ідеологічних підстав і понятійної бази нормативно-правового регулювання. Потім виробляється концептуальна основа - визначається склад суб'єктів правового регулювання та базові процеси, що розгортаються в сфері. Концепція нормативно-правового регулювання визначає принципові формати участі базових суб'єктів в базових процесах на кожній стадії (етапі) їх (процесу) розгортання.</w:t>
      </w:r>
    </w:p>
    <w:p w:rsidR="00E822B5" w:rsidRPr="0012699B" w:rsidRDefault="00E822B5" w:rsidP="009155B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12699B">
        <w:rPr>
          <w:b/>
          <w:sz w:val="28"/>
          <w:szCs w:val="28"/>
          <w:shd w:val="clear" w:color="auto" w:fill="FFFFFF"/>
        </w:rPr>
        <w:t xml:space="preserve">Концепція стає технічним завданням на розробку комплексу нормативно-правових актів, що регламентують відносини в сфері. </w:t>
      </w:r>
      <w:r w:rsidRPr="0012699B">
        <w:rPr>
          <w:b/>
          <w:sz w:val="28"/>
          <w:szCs w:val="28"/>
          <w:shd w:val="clear" w:color="auto" w:fill="FFFFFF"/>
        </w:rPr>
        <w:lastRenderedPageBreak/>
        <w:t>Концепція також використовується для аналізу існуючої нормативно-правової бази, для виявлення і використання прийнятних для існуючої нормативно-правової бази нових фрагментів.</w:t>
      </w:r>
    </w:p>
    <w:p w:rsidR="00E822B5" w:rsidRPr="0012699B" w:rsidRDefault="00E822B5" w:rsidP="009155B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12699B">
        <w:rPr>
          <w:sz w:val="28"/>
          <w:szCs w:val="28"/>
          <w:shd w:val="clear" w:color="auto" w:fill="FFFFFF"/>
        </w:rPr>
        <w:t>Такий підхід дозволяє змінити суть нормативно-правового регулювання, а не тільки його окремі фрагменти.</w:t>
      </w:r>
    </w:p>
    <w:p w:rsidR="000916DF" w:rsidRDefault="000916DF" w:rsidP="00091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EB9" w:rsidRDefault="00A17EB9" w:rsidP="00091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EB9">
        <w:rPr>
          <w:rFonts w:ascii="Times New Roman" w:hAnsi="Times New Roman" w:cs="Times New Roman"/>
          <w:sz w:val="28"/>
          <w:szCs w:val="28"/>
        </w:rPr>
        <w:t>1.2.</w:t>
      </w:r>
      <w:r w:rsidRPr="00A17EB9">
        <w:rPr>
          <w:rFonts w:ascii="Times New Roman" w:hAnsi="Times New Roman" w:cs="Times New Roman"/>
          <w:sz w:val="28"/>
          <w:szCs w:val="28"/>
        </w:rPr>
        <w:tab/>
      </w:r>
      <w:r w:rsidR="004E4E25">
        <w:rPr>
          <w:rFonts w:ascii="Times New Roman" w:hAnsi="Times New Roman" w:cs="Times New Roman"/>
          <w:sz w:val="28"/>
          <w:szCs w:val="28"/>
        </w:rPr>
        <w:t>Цілі і принципи нормативно-правового</w:t>
      </w:r>
    </w:p>
    <w:p w:rsidR="004E4E25" w:rsidRDefault="004E4E25" w:rsidP="00691FCC">
      <w:pPr>
        <w:pStyle w:val="a3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F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егулювання в сфері.</w:t>
      </w:r>
    </w:p>
    <w:p w:rsidR="004E4E25" w:rsidRPr="00D94D49" w:rsidRDefault="004E4E25" w:rsidP="009155B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E25">
        <w:rPr>
          <w:rFonts w:ascii="Times New Roman" w:hAnsi="Times New Roman" w:cs="Times New Roman"/>
          <w:b/>
          <w:sz w:val="28"/>
          <w:szCs w:val="28"/>
        </w:rPr>
        <w:t>Людиноцентричність</w:t>
      </w:r>
      <w:proofErr w:type="spellEnd"/>
      <w:r w:rsidRPr="004E4E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4D49">
        <w:rPr>
          <w:rFonts w:ascii="Times New Roman" w:hAnsi="Times New Roman" w:cs="Times New Roman"/>
          <w:sz w:val="28"/>
          <w:szCs w:val="28"/>
        </w:rPr>
        <w:t>Сьогодні глобальний світ перебудовує себе через архітектуру й новий потужний сплеск урбанізації. Сучасна епоха – час кардинальних системних змін, темпи яких постійно прискорюються. Їх головною с</w:t>
      </w:r>
      <w:r w:rsidR="000E3934">
        <w:rPr>
          <w:rFonts w:ascii="Times New Roman" w:hAnsi="Times New Roman" w:cs="Times New Roman"/>
          <w:sz w:val="28"/>
          <w:szCs w:val="28"/>
        </w:rPr>
        <w:t xml:space="preserve">прямованістю і змістом є </w:t>
      </w:r>
      <w:proofErr w:type="spellStart"/>
      <w:r w:rsidR="000E3934">
        <w:rPr>
          <w:rFonts w:ascii="Times New Roman" w:hAnsi="Times New Roman" w:cs="Times New Roman"/>
          <w:sz w:val="28"/>
          <w:szCs w:val="28"/>
        </w:rPr>
        <w:t>людино</w:t>
      </w:r>
      <w:r w:rsidR="00D94D49">
        <w:rPr>
          <w:rFonts w:ascii="Times New Roman" w:hAnsi="Times New Roman" w:cs="Times New Roman"/>
          <w:sz w:val="28"/>
          <w:szCs w:val="28"/>
        </w:rPr>
        <w:t>центричність</w:t>
      </w:r>
      <w:proofErr w:type="spellEnd"/>
      <w:r w:rsidR="00D94D49">
        <w:rPr>
          <w:rFonts w:ascii="Times New Roman" w:hAnsi="Times New Roman" w:cs="Times New Roman"/>
          <w:sz w:val="28"/>
          <w:szCs w:val="28"/>
        </w:rPr>
        <w:t>. Це визначається реальними загрозами збереження людської цивілізації, які виникають через неконтрольоване зростання матеріального виробництва, агресивно насаджуван</w:t>
      </w:r>
      <w:r w:rsidR="000E3934">
        <w:rPr>
          <w:rFonts w:ascii="Times New Roman" w:hAnsi="Times New Roman" w:cs="Times New Roman"/>
          <w:sz w:val="28"/>
          <w:szCs w:val="28"/>
        </w:rPr>
        <w:t>ої</w:t>
      </w:r>
      <w:r w:rsidR="00D94D49">
        <w:rPr>
          <w:rFonts w:ascii="Times New Roman" w:hAnsi="Times New Roman" w:cs="Times New Roman"/>
          <w:sz w:val="28"/>
          <w:szCs w:val="28"/>
        </w:rPr>
        <w:t xml:space="preserve"> рекламою споживчої моделі поведінки людей, катастрофічного зростання соціальної нерівності.</w:t>
      </w:r>
    </w:p>
    <w:p w:rsidR="0012699B" w:rsidRPr="0012699B" w:rsidRDefault="0012699B" w:rsidP="009155B9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</w:r>
      <w:r w:rsidRPr="0012699B">
        <w:rPr>
          <w:rFonts w:ascii="Times New Roman" w:hAnsi="Times New Roman"/>
          <w:sz w:val="28"/>
          <w:szCs w:val="28"/>
          <w:lang w:val="uk-UA"/>
        </w:rPr>
        <w:t>Наслідки цього - критично наростаючі забрудненість зовнішнього природного середовища й вичерпаність природних ресурсів, поява все нових і нових смертельних хвороб, глобальна зміна клімату, небачене зростання природних і соціальних катаклі</w:t>
      </w:r>
      <w:r w:rsidR="000E3934">
        <w:rPr>
          <w:rFonts w:ascii="Times New Roman" w:hAnsi="Times New Roman"/>
          <w:sz w:val="28"/>
          <w:szCs w:val="28"/>
          <w:lang w:val="uk-UA"/>
        </w:rPr>
        <w:t>змів, агресії і тероризму, війн</w:t>
      </w:r>
      <w:r w:rsidRPr="0012699B">
        <w:rPr>
          <w:rFonts w:ascii="Times New Roman" w:hAnsi="Times New Roman"/>
          <w:sz w:val="28"/>
          <w:szCs w:val="28"/>
          <w:lang w:val="uk-UA"/>
        </w:rPr>
        <w:t>, які почастішали у світі, мільйонні потоки біженців тощо.</w:t>
      </w:r>
    </w:p>
    <w:p w:rsidR="0012699B" w:rsidRPr="0012699B" w:rsidRDefault="006D7604" w:rsidP="009155B9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2699B" w:rsidRPr="0012699B">
        <w:rPr>
          <w:rFonts w:ascii="Times New Roman" w:hAnsi="Times New Roman"/>
          <w:sz w:val="28"/>
          <w:szCs w:val="28"/>
          <w:lang w:val="uk-UA"/>
        </w:rPr>
        <w:t xml:space="preserve">Зростанню значущості </w:t>
      </w:r>
      <w:proofErr w:type="spellStart"/>
      <w:r w:rsidR="0012699B" w:rsidRPr="0012699B">
        <w:rPr>
          <w:rFonts w:ascii="Times New Roman" w:hAnsi="Times New Roman"/>
          <w:sz w:val="28"/>
          <w:szCs w:val="28"/>
          <w:lang w:val="uk-UA"/>
        </w:rPr>
        <w:t>людиноцентричності</w:t>
      </w:r>
      <w:proofErr w:type="spellEnd"/>
      <w:r w:rsidR="0012699B" w:rsidRPr="0012699B">
        <w:rPr>
          <w:rFonts w:ascii="Times New Roman" w:hAnsi="Times New Roman"/>
          <w:sz w:val="28"/>
          <w:szCs w:val="28"/>
          <w:lang w:val="uk-UA"/>
        </w:rPr>
        <w:t xml:space="preserve"> сприяють не тільки гуманістичні ідеали суспільства, а й дія глобальних процесів, які об'єктивно призводять до кардинальної трансформації структури економіки з пріоритетом </w:t>
      </w:r>
      <w:proofErr w:type="spellStart"/>
      <w:r w:rsidR="0012699B" w:rsidRPr="0012699B">
        <w:rPr>
          <w:rFonts w:ascii="Times New Roman" w:hAnsi="Times New Roman"/>
          <w:sz w:val="28"/>
          <w:szCs w:val="28"/>
          <w:lang w:val="uk-UA"/>
        </w:rPr>
        <w:t>інтелектуальновмісних</w:t>
      </w:r>
      <w:proofErr w:type="spellEnd"/>
      <w:r w:rsidR="0012699B" w:rsidRPr="0012699B">
        <w:rPr>
          <w:rFonts w:ascii="Times New Roman" w:hAnsi="Times New Roman"/>
          <w:sz w:val="28"/>
          <w:szCs w:val="28"/>
          <w:lang w:val="uk-UA"/>
        </w:rPr>
        <w:t xml:space="preserve"> видів діяльності, витісненням фізичної і домінантністю творчої праці. Інформація та знання перетворюються в основний ресурс розвитку.</w:t>
      </w:r>
    </w:p>
    <w:p w:rsidR="00D94D49" w:rsidRDefault="0012699B" w:rsidP="00126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99B">
        <w:rPr>
          <w:rFonts w:ascii="Times New Roman" w:hAnsi="Times New Roman" w:cs="Times New Roman"/>
          <w:sz w:val="28"/>
          <w:szCs w:val="28"/>
        </w:rPr>
        <w:t>Зазначена перебудова економічної системи - надзвичайно складне, багатоаспектне і довгострокове завдання, яке зачіпає всі сторони життя суспільства і вимагає солідарної участі всіх суб'єктів розвитку: влади, бізнесу і громадян.</w:t>
      </w:r>
      <w:r w:rsidRPr="001269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цього випливає безальтернативна необхідність не тільки стратегічного мислення, прогнозування, планування і проектування, а й конкретизація мети </w:t>
      </w:r>
      <w:proofErr w:type="spellStart"/>
      <w:r w:rsidRPr="0012699B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людиноцентричної</w:t>
      </w:r>
      <w:proofErr w:type="spellEnd"/>
      <w:r w:rsidRPr="0012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спрямованості розвитку архітектурно-урбаністичної сфери. Ця мета, як першочергове завдання світової спільноти, сформульована у Цілях сталого розвитку (2015-2030 рр.), схвалених на Саміті ООН у вересні 2015 року: розширення можливостей для самореалізації в безпечному середовищі. Мета, зафіксована в Законі України «Про основи містобудування»: створення та збереження повноцінного життєвого середовища.</w:t>
      </w:r>
    </w:p>
    <w:p w:rsidR="006D1143" w:rsidRDefault="006D1143" w:rsidP="006D1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Децентралізація,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деконцентрація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субсидіарність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143" w:rsidRDefault="006D1143" w:rsidP="006D1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Зниження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зарегульованості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143" w:rsidRDefault="00411145" w:rsidP="006D1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Однозначна визначеність </w:t>
      </w:r>
      <w:r w:rsidR="00DA0D79">
        <w:rPr>
          <w:rFonts w:ascii="Times New Roman" w:hAnsi="Times New Roman" w:cs="Times New Roman"/>
          <w:b/>
          <w:sz w:val="28"/>
          <w:szCs w:val="28"/>
        </w:rPr>
        <w:t>інституційної та процедурної регламентації.</w:t>
      </w:r>
    </w:p>
    <w:p w:rsidR="00DA0D79" w:rsidRDefault="00DA0D79" w:rsidP="006D1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Ієрархічність рівнів прийняття рішень.</w:t>
      </w:r>
    </w:p>
    <w:p w:rsidR="00DA0D79" w:rsidRPr="00691FCC" w:rsidRDefault="00DA0D79" w:rsidP="00DA0D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Пріоритет процедур.</w:t>
      </w:r>
    </w:p>
    <w:p w:rsidR="00DA0D79" w:rsidRDefault="004E0E02" w:rsidP="00691FCC">
      <w:pPr>
        <w:pStyle w:val="a3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ab/>
        <w:t>Завдання перегляду нормативно-правової бази.</w:t>
      </w:r>
    </w:p>
    <w:p w:rsidR="004E0E02" w:rsidRDefault="004E0E02" w:rsidP="00915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Підвищення якості життєвого середовища за рахунок модернізації нормативно-правової бази, що включає:</w:t>
      </w:r>
    </w:p>
    <w:p w:rsidR="00EA30C4" w:rsidRDefault="00EA30C4" w:rsidP="009155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сучасних перспективних ідеологічних підстав і понятійно-категоріального апарату (урбаністика, агломерація, групи інтересів, громадська участь, програми безпосередньої участі та інше);</w:t>
      </w:r>
    </w:p>
    <w:p w:rsidR="00EA30C4" w:rsidRDefault="00EA30C4" w:rsidP="009155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введення нових суб’єктів – громадського суспільства, професійних співтовариств, страхового бізнесу в правове поле, що регулює відносини основних суб’єктів сфери;</w:t>
      </w:r>
    </w:p>
    <w:p w:rsidR="00EA30C4" w:rsidRDefault="00EA30C4" w:rsidP="009155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введення чітких визначень суб’єктів, об’єднаних в понятті «громадянське суспільство» (громадяни, групи інтересів, громадські об’єднання, органи самоорганізації, громадські ініціативи);</w:t>
      </w:r>
    </w:p>
    <w:p w:rsidR="00EA30C4" w:rsidRDefault="00EA30C4" w:rsidP="009155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гармонізація з європейською нормативно-правовою базою;</w:t>
      </w:r>
    </w:p>
    <w:p w:rsidR="00EA30C4" w:rsidRDefault="00EA30C4" w:rsidP="009155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зниження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зарегульованості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30C4" w:rsidRDefault="00411145" w:rsidP="009155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перегляд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r w:rsidR="00EA30C4">
        <w:rPr>
          <w:rFonts w:ascii="Times New Roman" w:hAnsi="Times New Roman" w:cs="Times New Roman"/>
          <w:sz w:val="28"/>
          <w:szCs w:val="28"/>
        </w:rPr>
        <w:t>інституційних</w:t>
      </w:r>
      <w:proofErr w:type="spellEnd"/>
      <w:r w:rsidR="00EA30C4">
        <w:rPr>
          <w:rFonts w:ascii="Times New Roman" w:hAnsi="Times New Roman" w:cs="Times New Roman"/>
          <w:sz w:val="28"/>
          <w:szCs w:val="28"/>
        </w:rPr>
        <w:t xml:space="preserve"> відносин у напрямку перерозподілу функцій і повноважень на користь інститутів громадської участі, підвищення ролі інститутів професійного самоврядування, впровадження страхових відносин у сфері;</w:t>
      </w:r>
    </w:p>
    <w:p w:rsidR="00EA30C4" w:rsidRDefault="00EA30C4" w:rsidP="009155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розкриття можливостей </w:t>
      </w:r>
      <w:r w:rsidR="00411145">
        <w:rPr>
          <w:rFonts w:ascii="Times New Roman" w:hAnsi="Times New Roman" w:cs="Times New Roman"/>
          <w:sz w:val="28"/>
          <w:szCs w:val="28"/>
        </w:rPr>
        <w:t xml:space="preserve">професійного і вузівського </w:t>
      </w:r>
      <w:proofErr w:type="spellStart"/>
      <w:r w:rsidR="00411145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врядувань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підприємницької ініціативи й громадської участі;</w:t>
      </w:r>
    </w:p>
    <w:p w:rsidR="00EA30C4" w:rsidRDefault="00EA30C4" w:rsidP="00A42D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зняття необґрунтованих обмежень і регламентацій.</w:t>
      </w:r>
    </w:p>
    <w:p w:rsidR="00A42D7A" w:rsidRDefault="00A42D7A" w:rsidP="00A42D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748E" w:rsidRDefault="00A721B7" w:rsidP="00DA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Зміст Концепції:</w:t>
      </w:r>
    </w:p>
    <w:p w:rsidR="00187A8A" w:rsidRDefault="00187A8A" w:rsidP="0018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ситуації;</w:t>
      </w:r>
    </w:p>
    <w:p w:rsidR="00187A8A" w:rsidRDefault="00187A8A" w:rsidP="0018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базові процеси, що розгортаються у сфері;</w:t>
      </w:r>
    </w:p>
    <w:p w:rsidR="00187A8A" w:rsidRDefault="006E614A" w:rsidP="0018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позиційний склад учасників архітектурно-урбаністичної сфери;</w:t>
      </w:r>
    </w:p>
    <w:p w:rsidR="006E614A" w:rsidRDefault="006E614A" w:rsidP="0018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відносини позицій в базових процесах;</w:t>
      </w:r>
    </w:p>
    <w:p w:rsidR="006E614A" w:rsidRDefault="006E614A" w:rsidP="00187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інституціональної організації сфери;</w:t>
      </w:r>
    </w:p>
    <w:p w:rsidR="006E614A" w:rsidRDefault="006E614A" w:rsidP="00B269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глосарій термінів, що застосовуються у сфері;</w:t>
      </w:r>
    </w:p>
    <w:p w:rsidR="006E614A" w:rsidRDefault="006D7604" w:rsidP="00B269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основних нормативно-правових документів, що регламентують відносини у сфері;</w:t>
      </w:r>
    </w:p>
    <w:p w:rsidR="006D7604" w:rsidRDefault="006D7604" w:rsidP="00B269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 перетворення сфери.</w:t>
      </w:r>
    </w:p>
    <w:p w:rsidR="006D7604" w:rsidRDefault="006D7604" w:rsidP="006D76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Проаналізовано і підготовлено пропозиції щодо перших 4 позицій Змісту.</w:t>
      </w:r>
      <w:r w:rsidR="00A523DD">
        <w:rPr>
          <w:rFonts w:ascii="Times New Roman" w:hAnsi="Times New Roman" w:cs="Times New Roman"/>
          <w:sz w:val="28"/>
          <w:szCs w:val="28"/>
        </w:rPr>
        <w:t xml:space="preserve"> Необхідно працювати далі над схемою інституціональної організації сфери, глосарієм, складом основних нормативно-правових документів, що регламентують відносини у сфері, дорожньою картою перетворення сфери.</w:t>
      </w:r>
    </w:p>
    <w:p w:rsidR="00B2692B" w:rsidRDefault="00B2692B" w:rsidP="006D76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3DD" w:rsidRDefault="00A523DD" w:rsidP="00B2692B">
      <w:pPr>
        <w:pStyle w:val="a3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A1AAA">
        <w:rPr>
          <w:rFonts w:ascii="Times New Roman" w:hAnsi="Times New Roman" w:cs="Times New Roman"/>
          <w:sz w:val="28"/>
          <w:szCs w:val="28"/>
        </w:rPr>
        <w:t>Оцінка ситуації.</w:t>
      </w:r>
    </w:p>
    <w:p w:rsidR="00BA1AAA" w:rsidRPr="00BA1AAA" w:rsidRDefault="00BA1AAA" w:rsidP="009155B9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A1A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Архітектурно-урбаністична сфера - це місце, де замислюються і реалізуються бачення і проекти створення сприятливого середовища для життя і розвитку людини, суспільства, країни.</w:t>
      </w:r>
    </w:p>
    <w:p w:rsidR="00BA1AAA" w:rsidRPr="00BA1AAA" w:rsidRDefault="00F96C16" w:rsidP="009155B9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A1AAA" w:rsidRPr="00BA1AAA">
        <w:rPr>
          <w:rFonts w:ascii="Times New Roman" w:hAnsi="Times New Roman"/>
          <w:sz w:val="28"/>
          <w:szCs w:val="28"/>
          <w:lang w:val="uk-UA"/>
        </w:rPr>
        <w:t xml:space="preserve">Сьогодні в Україні немає розуміння стану і перспектив цієї сфери, вона, як така, взагалі не присутня в свідомості політикуму й системи управління державної влади. Вона розбита на ряд мало пов’язаних фрагментів, таких як </w:t>
      </w:r>
      <w:r w:rsidR="00BA1AAA" w:rsidRPr="00BA1AAA">
        <w:rPr>
          <w:rFonts w:ascii="Times New Roman" w:hAnsi="Times New Roman"/>
          <w:sz w:val="28"/>
          <w:szCs w:val="28"/>
          <w:lang w:val="uk-UA"/>
        </w:rPr>
        <w:lastRenderedPageBreak/>
        <w:t xml:space="preserve">галузь будівельного виробництва, містобудівне та територіальне планування, ринок нерухомості, збереження культурної спадщини, транспортна інфраструктура, самоврядування громад тощо, по відношенню до яких і проводиться аналітика й приймаються управлінські рішення. Звідси накопичення зростаючих протиріч і </w:t>
      </w:r>
      <w:r w:rsidR="00BA1AAA" w:rsidRPr="00BA1A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конфліктних ситуацій, погіршення середовища проживання і, взагалі, відсутність перспектив розвитку країни та її територій, як осмисленого цілого.</w:t>
      </w:r>
    </w:p>
    <w:p w:rsidR="00BA1AAA" w:rsidRDefault="00DD4884" w:rsidP="00A52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Фрагментарні у</w:t>
      </w:r>
      <w:r w:rsidR="00FF2C7A">
        <w:rPr>
          <w:rFonts w:ascii="Times New Roman" w:hAnsi="Times New Roman" w:cs="Times New Roman"/>
          <w:sz w:val="28"/>
          <w:szCs w:val="28"/>
        </w:rPr>
        <w:t>явлен</w:t>
      </w:r>
      <w:r>
        <w:rPr>
          <w:rFonts w:ascii="Times New Roman" w:hAnsi="Times New Roman" w:cs="Times New Roman"/>
          <w:sz w:val="28"/>
          <w:szCs w:val="28"/>
        </w:rPr>
        <w:t xml:space="preserve">ня не складаються в ціле, по відношенню до якого можна будувати бачення майбутнього і приймати стратегічні рішення. Набирає обертів хибна практика фрагментарного вирішення тих чи інших болючих питань. При цьому розквітає лобіювання окремими групами інтересів змін в нормативно-правову систему регулювання сфери. Все це створює нові можливості непрофесійного вирішення проблем, свавілля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чиновничества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і, як наслідок, корупційних дій.  В системі управління сферою домінує адміністрування, призупинені процеси організації та самоорганізації, не працює менеджмент. Фрагментарність не дає можливості осмислено організувати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міжпрофесійну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взаємодію.</w:t>
      </w:r>
    </w:p>
    <w:p w:rsidR="00FF2C7A" w:rsidRPr="004B0F47" w:rsidRDefault="004B0F47" w:rsidP="004B0F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C7A" w:rsidRPr="004B0F47">
        <w:rPr>
          <w:rFonts w:ascii="Times New Roman" w:hAnsi="Times New Roman" w:cs="Times New Roman"/>
          <w:sz w:val="28"/>
          <w:szCs w:val="28"/>
          <w:shd w:val="clear" w:color="auto" w:fill="FFFFFF"/>
        </w:rPr>
        <w:t>Діючі Державні будівельні норми, що регулюють сферу планування території, були затверджені ще на початку 90-х років і являють собою перекладений на українську мову ще більш древній радянський СНІП.</w:t>
      </w:r>
    </w:p>
    <w:p w:rsidR="00FF2C7A" w:rsidRPr="004B0F47" w:rsidRDefault="004B0F47" w:rsidP="004B0F47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B0F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FF2C7A" w:rsidRPr="004B0F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Проблема полягає в тому, що перенесення радянських </w:t>
      </w:r>
      <w:proofErr w:type="spellStart"/>
      <w:r w:rsidR="00FF2C7A" w:rsidRPr="004B0F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СНіПів</w:t>
      </w:r>
      <w:proofErr w:type="spellEnd"/>
      <w:r w:rsidR="00FF2C7A" w:rsidRPr="004B0F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 онови української нормативно-правової бази, на практиці сучасної України закріпляє радянську ідеологію повного домінування держави в управлінні сферою, домінування нормування об'єктів по відношенню до регламентації процедур і загальну ідеологію індустріальній епохи, що відійшла в минуле. Радянські нормативи не припускали і не могли припускати участі  громадськості, в якості суб'єктів архітектурно-урбаністичної сфери, професійних співтовариств і бізнесу, в тому числі і страхового. Прийнята в якості базової радянська ідеологія нормативно-правового регулювання архітектурно - урбаністичної сфери </w:t>
      </w:r>
      <w:r w:rsidR="00FF2C7A" w:rsidRPr="004B0F47">
        <w:rPr>
          <w:rFonts w:ascii="Times New Roman" w:hAnsi="Times New Roman"/>
          <w:sz w:val="28"/>
          <w:szCs w:val="28"/>
          <w:lang w:val="uk-UA"/>
        </w:rPr>
        <w:t>є причиною величезних труднощів з введенням нових суб'єктів в правове поле архітектурно-урбаністичної діяльності.</w:t>
      </w:r>
    </w:p>
    <w:p w:rsidR="00FF2C7A" w:rsidRPr="004B0F47" w:rsidRDefault="00FF2C7A" w:rsidP="00F96C16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F47">
        <w:rPr>
          <w:rFonts w:ascii="Times New Roman" w:hAnsi="Times New Roman"/>
          <w:sz w:val="28"/>
          <w:szCs w:val="28"/>
          <w:lang w:val="uk-UA"/>
        </w:rPr>
        <w:t>По суті, здійснюється перенесення в майбутнє вчорашньої і сьогоднішньої структури економіки і суспільних відносин.</w:t>
      </w:r>
    </w:p>
    <w:p w:rsidR="00FF2C7A" w:rsidRPr="004B0F47" w:rsidRDefault="00FF2C7A" w:rsidP="00F96C16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F47">
        <w:rPr>
          <w:rFonts w:ascii="Times New Roman" w:hAnsi="Times New Roman"/>
          <w:sz w:val="28"/>
          <w:szCs w:val="28"/>
          <w:lang w:val="uk-UA"/>
        </w:rPr>
        <w:t>З огляду на особливу суспільну значимість архітектурної діяльності, слід визнати, що існуюча система її нормативно-правового регулювання (основа її функціонування) - одна із вагомих факторів, які блокують вирішення фундаментальних завдань розвитку країни, реалізацію конституційних прав громадян.</w:t>
      </w:r>
    </w:p>
    <w:p w:rsidR="00FF2C7A" w:rsidRPr="004B0F47" w:rsidRDefault="00FF2C7A" w:rsidP="00F96C16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F47">
        <w:rPr>
          <w:rFonts w:ascii="Times New Roman" w:hAnsi="Times New Roman"/>
          <w:sz w:val="28"/>
          <w:szCs w:val="28"/>
          <w:lang w:val="uk-UA"/>
        </w:rPr>
        <w:t>Збереження цієї системи - загроза для майбутнього.</w:t>
      </w:r>
    </w:p>
    <w:p w:rsidR="00FF2C7A" w:rsidRPr="004B0F47" w:rsidRDefault="00FF2C7A" w:rsidP="00F96C16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F47">
        <w:rPr>
          <w:rFonts w:ascii="Times New Roman" w:hAnsi="Times New Roman"/>
          <w:sz w:val="28"/>
          <w:szCs w:val="28"/>
          <w:lang w:val="uk-UA"/>
        </w:rPr>
        <w:t>Існуюча система докорінно хибна і не може бути вдосконалена.</w:t>
      </w:r>
    </w:p>
    <w:p w:rsidR="00FF2C7A" w:rsidRDefault="00F96C16" w:rsidP="00F96C16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F2C7A" w:rsidRPr="004B0F47">
        <w:rPr>
          <w:rFonts w:ascii="Times New Roman" w:hAnsi="Times New Roman"/>
          <w:sz w:val="28"/>
          <w:szCs w:val="28"/>
          <w:lang w:val="uk-UA"/>
        </w:rPr>
        <w:t>У рамках невідкладних завдань реформування країни необхідно заново сформулювати всю систему нормативно-правового ре</w:t>
      </w:r>
      <w:r w:rsidR="00411145">
        <w:rPr>
          <w:rFonts w:ascii="Times New Roman" w:hAnsi="Times New Roman"/>
          <w:sz w:val="28"/>
          <w:szCs w:val="28"/>
          <w:lang w:val="uk-UA"/>
        </w:rPr>
        <w:t>гулювання (основи) архітектурно-містобудівної</w:t>
      </w:r>
      <w:r w:rsidR="00FF2C7A" w:rsidRPr="004B0F47">
        <w:rPr>
          <w:rFonts w:ascii="Times New Roman" w:hAnsi="Times New Roman"/>
          <w:sz w:val="28"/>
          <w:szCs w:val="28"/>
          <w:lang w:val="uk-UA"/>
        </w:rPr>
        <w:t xml:space="preserve"> діяльності.</w:t>
      </w:r>
    </w:p>
    <w:p w:rsidR="00F96C16" w:rsidRDefault="00F96C16" w:rsidP="00F96C16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96C16">
        <w:rPr>
          <w:rFonts w:ascii="Times New Roman" w:hAnsi="Times New Roman"/>
          <w:sz w:val="28"/>
          <w:szCs w:val="28"/>
          <w:lang w:val="uk-UA"/>
        </w:rPr>
        <w:t xml:space="preserve">Про критичний стан сфери свідчить той факт, що станом справ у сфері не задоволені всі без винятку її учасники й споживачі. Причому, як уже включені </w:t>
      </w:r>
      <w:r w:rsidRPr="00F96C16">
        <w:rPr>
          <w:rFonts w:ascii="Times New Roman" w:hAnsi="Times New Roman"/>
          <w:sz w:val="28"/>
          <w:szCs w:val="28"/>
          <w:lang w:val="uk-UA"/>
        </w:rPr>
        <w:lastRenderedPageBreak/>
        <w:t>в сферу, так і потенційні. Стан справ в архітектурно-урбаністичної сфері не влаштовує, в першу чергу, споживачів - критика життєвого середовища (якості забудови, комунальних</w:t>
      </w:r>
      <w:r w:rsidR="00DF23DE">
        <w:rPr>
          <w:rFonts w:ascii="Times New Roman" w:hAnsi="Times New Roman"/>
          <w:sz w:val="28"/>
          <w:szCs w:val="28"/>
          <w:lang w:val="uk-UA"/>
        </w:rPr>
        <w:t>,</w:t>
      </w:r>
      <w:r w:rsidRPr="00F96C16">
        <w:rPr>
          <w:rFonts w:ascii="Times New Roman" w:hAnsi="Times New Roman"/>
          <w:sz w:val="28"/>
          <w:szCs w:val="28"/>
          <w:lang w:val="uk-UA"/>
        </w:rPr>
        <w:t xml:space="preserve"> транспортних та інших інфраструктур, якість суспільного середовища в містах, якість візуального середовища, стан охорони пам'яток), стала однією з постійних тем публічного дискурсу. Незадоволення ситуацією, що склалася, висловлюють </w:t>
      </w:r>
      <w:proofErr w:type="spellStart"/>
      <w:r w:rsidRPr="00F96C16">
        <w:rPr>
          <w:rFonts w:ascii="Times New Roman" w:hAnsi="Times New Roman"/>
          <w:sz w:val="28"/>
          <w:szCs w:val="28"/>
          <w:lang w:val="uk-UA"/>
        </w:rPr>
        <w:t>девелопери</w:t>
      </w:r>
      <w:proofErr w:type="spellEnd"/>
      <w:r w:rsidRPr="00F96C16">
        <w:rPr>
          <w:rFonts w:ascii="Times New Roman" w:hAnsi="Times New Roman"/>
          <w:sz w:val="28"/>
          <w:szCs w:val="28"/>
          <w:lang w:val="uk-UA"/>
        </w:rPr>
        <w:t xml:space="preserve">, будівельники, муніципальні діячі та діячі державного управління. Криза фіксується в сфері професійної освіти, професійної та </w:t>
      </w:r>
      <w:proofErr w:type="spellStart"/>
      <w:r w:rsidRPr="00F96C16">
        <w:rPr>
          <w:rFonts w:ascii="Times New Roman" w:hAnsi="Times New Roman"/>
          <w:sz w:val="28"/>
          <w:szCs w:val="28"/>
          <w:lang w:val="uk-UA"/>
        </w:rPr>
        <w:t>міжпрофесійної</w:t>
      </w:r>
      <w:proofErr w:type="spellEnd"/>
      <w:r w:rsidRPr="00F96C16">
        <w:rPr>
          <w:rFonts w:ascii="Times New Roman" w:hAnsi="Times New Roman"/>
          <w:sz w:val="28"/>
          <w:szCs w:val="28"/>
          <w:lang w:val="uk-UA"/>
        </w:rPr>
        <w:t xml:space="preserve"> комунікації і у взаємодії основних учасників сфери з громадянським суспільством.</w:t>
      </w:r>
    </w:p>
    <w:p w:rsidR="00F96C16" w:rsidRPr="00F96C16" w:rsidRDefault="00F96C16" w:rsidP="00F96C16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96C16">
        <w:rPr>
          <w:rFonts w:ascii="Times New Roman" w:hAnsi="Times New Roman"/>
          <w:sz w:val="28"/>
          <w:szCs w:val="28"/>
          <w:lang w:val="uk-UA"/>
        </w:rPr>
        <w:t>Не задоволені станом справ не тільки ті, хто вже є повноправним учасником сфери, а й потенційні її учасники. Зокрема, професійні спільноти і страховий бізнес, повноцінна участь яких могла би принципово покращити дану ситуацію.</w:t>
      </w:r>
    </w:p>
    <w:p w:rsidR="00F96C16" w:rsidRDefault="00F96C16" w:rsidP="00F96C16">
      <w:pPr>
        <w:pStyle w:val="a3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І все ж таки, слід відмітити ряд позитивних тенденцій, що активно розвиваються в останні декілька років. Активно розвивається урбаністичний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 населення, професійні співтовариства все більше прагнуть діяти на умовах самоврядування. Гостро постає питання впровадження систем страхування ризиків, що безумовно буде великим стимулом саморегулювання архітектурно-урбаністичної сфери. Однак, ці позитивні процеси сьогодні знаходяться в протиріччі з діючою системою прийняття рішень, що породжує величезну кількість конфліктних ситуацій і напругу в суспільстві.</w:t>
      </w:r>
    </w:p>
    <w:p w:rsidR="00FF2C7A" w:rsidRPr="007F51AA" w:rsidRDefault="007C19E8" w:rsidP="00A523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1AA">
        <w:rPr>
          <w:rFonts w:ascii="Times New Roman" w:hAnsi="Times New Roman" w:cs="Times New Roman"/>
          <w:b/>
          <w:sz w:val="28"/>
          <w:szCs w:val="28"/>
        </w:rPr>
        <w:tab/>
        <w:t>Висновок: потрібне кардинальне оновлення нормативно-правової бази на принципово нових засадах. Ніякі поліпшення окремих положень і нормативів не можуть дати позитивних результатів, оскільки застаріла ідеологічна основа нормативно-правового регулювання.</w:t>
      </w:r>
    </w:p>
    <w:p w:rsidR="007C19E8" w:rsidRDefault="007C19E8" w:rsidP="00A52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1AA" w:rsidRDefault="007F51AA" w:rsidP="00A52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Базові процеси, що розгортаються у сфері:</w:t>
      </w:r>
    </w:p>
    <w:p w:rsidR="007F51AA" w:rsidRDefault="007F51AA" w:rsidP="007F5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сприятливого життєвого середовища;</w:t>
      </w:r>
    </w:p>
    <w:p w:rsidR="007F51AA" w:rsidRDefault="007F51AA" w:rsidP="007F5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професійна освіта;</w:t>
      </w:r>
    </w:p>
    <w:p w:rsidR="007F51AA" w:rsidRDefault="007F51AA" w:rsidP="007F5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дослідження, аналітика, професійна і між професійна комунікація;</w:t>
      </w:r>
    </w:p>
    <w:p w:rsidR="007F51AA" w:rsidRDefault="007F51AA" w:rsidP="007F5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нормування;</w:t>
      </w:r>
    </w:p>
    <w:p w:rsidR="007F51AA" w:rsidRDefault="007F51AA" w:rsidP="007F5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 і контроль;</w:t>
      </w:r>
    </w:p>
    <w:p w:rsidR="007F51AA" w:rsidRDefault="007F51AA" w:rsidP="007F5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розвитком сфери.</w:t>
      </w:r>
    </w:p>
    <w:p w:rsidR="007F51AA" w:rsidRDefault="007F51AA" w:rsidP="007F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1AA" w:rsidRDefault="007F51AA" w:rsidP="007F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Основні суб’єкти правового регулювання: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архітектор-урбаніст;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громадянин;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 державної влади (законодавча, виконавча, судова);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 місцевого самоврядування;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 самоорганізації;</w:t>
      </w:r>
    </w:p>
    <w:p w:rsidR="00EE16BA" w:rsidRPr="009568F7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8F7">
        <w:rPr>
          <w:rFonts w:ascii="Times New Roman" w:hAnsi="Times New Roman" w:cs="Times New Roman"/>
          <w:b/>
          <w:sz w:val="28"/>
          <w:szCs w:val="28"/>
        </w:rPr>
        <w:t>громадянське суспільство – громадські організації;</w:t>
      </w:r>
    </w:p>
    <w:p w:rsidR="00EE16BA" w:rsidRPr="009568F7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8F7">
        <w:rPr>
          <w:rFonts w:ascii="Times New Roman" w:hAnsi="Times New Roman" w:cs="Times New Roman"/>
          <w:b/>
          <w:sz w:val="28"/>
          <w:szCs w:val="28"/>
        </w:rPr>
        <w:t>професійні спільноти, які виступають суб’єктами самоврядних професійних організацій;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інвестор;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замовник на конкретний об’єкт;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підрядник;</w:t>
      </w:r>
    </w:p>
    <w:p w:rsidR="00EE16BA" w:rsidRPr="009568F7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8F7">
        <w:rPr>
          <w:rFonts w:ascii="Times New Roman" w:hAnsi="Times New Roman" w:cs="Times New Roman"/>
          <w:b/>
          <w:sz w:val="28"/>
          <w:szCs w:val="28"/>
        </w:rPr>
        <w:t>страхові компанії;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власник об’єкту;</w:t>
      </w:r>
    </w:p>
    <w:p w:rsidR="00EE16BA" w:rsidRDefault="00EE16BA" w:rsidP="00EE1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експлуатуюча організація;</w:t>
      </w:r>
    </w:p>
    <w:p w:rsidR="00EE16BA" w:rsidRDefault="00EE16BA" w:rsidP="00B2692B">
      <w:pPr>
        <w:pStyle w:val="a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заклади.</w:t>
      </w:r>
    </w:p>
    <w:p w:rsidR="00EE16BA" w:rsidRDefault="00EE16BA" w:rsidP="00B2692B">
      <w:pPr>
        <w:pStyle w:val="a3"/>
        <w:spacing w:after="4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акцентувати увагу на ролі нових суб’єктів сфери.</w:t>
      </w:r>
    </w:p>
    <w:p w:rsidR="00343A36" w:rsidRDefault="00343A36" w:rsidP="00343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856">
        <w:rPr>
          <w:rFonts w:ascii="Times New Roman" w:hAnsi="Times New Roman" w:cs="Times New Roman"/>
          <w:b/>
          <w:sz w:val="28"/>
          <w:szCs w:val="28"/>
        </w:rPr>
        <w:t>Саморегулівні</w:t>
      </w:r>
      <w:proofErr w:type="spellEnd"/>
      <w:r w:rsidRPr="00702856">
        <w:rPr>
          <w:rFonts w:ascii="Times New Roman" w:hAnsi="Times New Roman" w:cs="Times New Roman"/>
          <w:b/>
          <w:sz w:val="28"/>
          <w:szCs w:val="28"/>
        </w:rPr>
        <w:t xml:space="preserve"> організації.</w:t>
      </w:r>
      <w:r>
        <w:rPr>
          <w:rFonts w:ascii="Times New Roman" w:hAnsi="Times New Roman" w:cs="Times New Roman"/>
          <w:sz w:val="28"/>
          <w:szCs w:val="28"/>
        </w:rPr>
        <w:t xml:space="preserve"> Вже сьогодні ряд професійних об’єднань виконують делеговані їм повноваження щодо атестації відповідальних виконавців. Слід розширити склад делегованих повноважень (ведення реєстру атестованих виконавців, ціноутворення, реєстрація договорів на виконання робіт (послуг) з метою виключення цінового демпінгу і використання тіньових схем фінансових відносин, корпоративне страхування, участь у формуванні нормативно-правової бази і впровадженні конкурсів на отримання замовлень на виконання робіт (послуг), організація практичного стажування випускників навчальних закладів в метою підготовки їх до атестації).</w:t>
      </w:r>
    </w:p>
    <w:p w:rsidR="00343A36" w:rsidRDefault="00343A36" w:rsidP="00343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856">
        <w:rPr>
          <w:rFonts w:ascii="Times New Roman" w:hAnsi="Times New Roman" w:cs="Times New Roman"/>
          <w:b/>
          <w:sz w:val="28"/>
          <w:szCs w:val="28"/>
        </w:rPr>
        <w:t>Громад</w:t>
      </w:r>
      <w:r w:rsidR="00DF23DE">
        <w:rPr>
          <w:rFonts w:ascii="Times New Roman" w:hAnsi="Times New Roman" w:cs="Times New Roman"/>
          <w:b/>
          <w:sz w:val="28"/>
          <w:szCs w:val="28"/>
        </w:rPr>
        <w:t>ян</w:t>
      </w:r>
      <w:r w:rsidRPr="00702856">
        <w:rPr>
          <w:rFonts w:ascii="Times New Roman" w:hAnsi="Times New Roman" w:cs="Times New Roman"/>
          <w:b/>
          <w:sz w:val="28"/>
          <w:szCs w:val="28"/>
        </w:rPr>
        <w:t xml:space="preserve">ське суспільство. </w:t>
      </w:r>
      <w:r>
        <w:rPr>
          <w:rFonts w:ascii="Times New Roman" w:hAnsi="Times New Roman" w:cs="Times New Roman"/>
          <w:sz w:val="28"/>
          <w:szCs w:val="28"/>
        </w:rPr>
        <w:t xml:space="preserve">Необхідно принципово змінити характер врахування інтересів громадськості. Головним повинен стати принцип зустрічного руху – активна робота з громадськістю вже на стадії підготовки рішень, що дозволить реально збалансувати інтереси влади, </w:t>
      </w:r>
      <w:r w:rsidR="00DF23DE">
        <w:rPr>
          <w:rFonts w:ascii="Times New Roman" w:hAnsi="Times New Roman" w:cs="Times New Roman"/>
          <w:sz w:val="28"/>
          <w:szCs w:val="28"/>
        </w:rPr>
        <w:t xml:space="preserve">громадськості і бізнесу, </w:t>
      </w:r>
      <w:r>
        <w:rPr>
          <w:rFonts w:ascii="Times New Roman" w:hAnsi="Times New Roman" w:cs="Times New Roman"/>
          <w:sz w:val="28"/>
          <w:szCs w:val="28"/>
        </w:rPr>
        <w:t>створити умови для виключення можливості корупційних дій.</w:t>
      </w:r>
    </w:p>
    <w:p w:rsidR="00343A36" w:rsidRDefault="00343A36" w:rsidP="00343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8F">
        <w:rPr>
          <w:rFonts w:ascii="Times New Roman" w:hAnsi="Times New Roman" w:cs="Times New Roman"/>
          <w:b/>
          <w:sz w:val="28"/>
          <w:szCs w:val="28"/>
        </w:rPr>
        <w:t>Страхові компанії.</w:t>
      </w:r>
      <w:r>
        <w:rPr>
          <w:rFonts w:ascii="Times New Roman" w:hAnsi="Times New Roman" w:cs="Times New Roman"/>
          <w:sz w:val="28"/>
          <w:szCs w:val="28"/>
        </w:rPr>
        <w:t xml:space="preserve"> Страхування відповідальності, договорів, об’єктів та інше це ціла система, що потребує рішень на законодавчому та нормативному рівнях.</w:t>
      </w:r>
    </w:p>
    <w:p w:rsidR="002A51BC" w:rsidRDefault="00343A36" w:rsidP="002A51B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8C">
        <w:rPr>
          <w:rFonts w:ascii="Times New Roman" w:hAnsi="Times New Roman" w:cs="Times New Roman"/>
          <w:b/>
          <w:sz w:val="28"/>
          <w:szCs w:val="28"/>
        </w:rPr>
        <w:t>Результатом введення зазначених суб’єктів ми вбачаємо зниження ролі державного управління на користь професійного самоврядування та впровадження ринкових механізмів саморегулювання сфери.</w:t>
      </w:r>
    </w:p>
    <w:p w:rsidR="003953E8" w:rsidRDefault="003953E8" w:rsidP="00395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зазначити також, що представлено лише початок роботи над Концепцією реформування архітектурно-урбаністичної сфери, а саме визначення головних процесів, суб’єктів так їхніх відносин в рамках сфери. Повний склад Концепції має містити також Глосарій, що визначає зміст понять, який має бути узгодженим зі світовим визначенням змісту термінів. Також має бути визначений перелік норма</w:t>
      </w:r>
      <w:r w:rsidR="00DF23DE">
        <w:rPr>
          <w:rFonts w:ascii="Times New Roman" w:hAnsi="Times New Roman" w:cs="Times New Roman"/>
          <w:sz w:val="28"/>
          <w:szCs w:val="28"/>
        </w:rPr>
        <w:t>тивно-правової документації, яка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DF23D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регламентувати процеси та відношення в сфері. Знов таки ж, у відповідності до світових стандартів та визначеної у цій частині системи відносин суб’єктів сфери. Та, насамкінець – Дорожню карту імплементації Концепції. Все це – має стати змістом подальших робіт.</w:t>
      </w:r>
    </w:p>
    <w:p w:rsidR="003953E8" w:rsidRDefault="003953E8" w:rsidP="003953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Певну аналітичну  роботу здійснено по чотирьох базових процесах:</w:t>
      </w:r>
    </w:p>
    <w:p w:rsidR="003953E8" w:rsidRDefault="003953E8" w:rsidP="003953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сприятливого життєвого середовища;</w:t>
      </w:r>
    </w:p>
    <w:p w:rsidR="003953E8" w:rsidRDefault="003953E8" w:rsidP="003953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нормування;</w:t>
      </w:r>
    </w:p>
    <w:p w:rsidR="003953E8" w:rsidRDefault="003953E8" w:rsidP="003953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 і контроль;</w:t>
      </w:r>
    </w:p>
    <w:p w:rsidR="003953E8" w:rsidRDefault="003953E8" w:rsidP="003953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дослідження, аналітика, освіта, критика, комунікації.</w:t>
      </w:r>
    </w:p>
    <w:p w:rsidR="002A51BC" w:rsidRDefault="003953E8" w:rsidP="003953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6A">
        <w:rPr>
          <w:rFonts w:ascii="Times New Roman" w:hAnsi="Times New Roman" w:cs="Times New Roman"/>
          <w:b/>
          <w:sz w:val="28"/>
          <w:szCs w:val="28"/>
        </w:rPr>
        <w:lastRenderedPageBreak/>
        <w:t>Мета – встановлення етапів процесів, що розгортаються у сфері, визначення участі і відповідальності суб’єктів правового регулювання на кожному з етапів.</w:t>
      </w:r>
    </w:p>
    <w:p w:rsidR="003953E8" w:rsidRPr="003953E8" w:rsidRDefault="003953E8" w:rsidP="003A3B67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E8">
        <w:rPr>
          <w:rFonts w:ascii="Times New Roman" w:hAnsi="Times New Roman" w:cs="Times New Roman"/>
          <w:sz w:val="28"/>
          <w:szCs w:val="28"/>
        </w:rPr>
        <w:t>Результати аналізу участі усіх суб’єктів регулювання сфери в зазначених 4-х базових процесах представлено в табличних формах, що додаються. Для прикладу наводиться коментар щодо головного базового процесу «Формування сприятливого життєвого середовища».</w:t>
      </w:r>
    </w:p>
    <w:p w:rsidR="00581415" w:rsidRPr="007F2561" w:rsidRDefault="00581415" w:rsidP="003A3B67">
      <w:pPr>
        <w:pStyle w:val="a3"/>
        <w:spacing w:after="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61">
        <w:rPr>
          <w:rFonts w:ascii="Times New Roman" w:hAnsi="Times New Roman" w:cs="Times New Roman"/>
          <w:b/>
          <w:sz w:val="28"/>
          <w:szCs w:val="28"/>
        </w:rPr>
        <w:t>Етапи процесу.</w:t>
      </w:r>
    </w:p>
    <w:p w:rsidR="00581415" w:rsidRDefault="00581415" w:rsidP="0058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лігімітизація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системи розселення:</w:t>
      </w:r>
    </w:p>
    <w:p w:rsidR="00581415" w:rsidRDefault="00581415" w:rsidP="005814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складова частина процесу відпрацювання загальної Національної стратегії</w:t>
      </w:r>
      <w:r w:rsidR="002B59C1">
        <w:rPr>
          <w:rFonts w:ascii="Times New Roman" w:hAnsi="Times New Roman" w:cs="Times New Roman"/>
          <w:sz w:val="28"/>
          <w:szCs w:val="28"/>
        </w:rPr>
        <w:t xml:space="preserve"> розвитку країни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415" w:rsidRDefault="00581415" w:rsidP="005814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– усі зацікавлені сторони (влада, місцеве самоврядування, професійні співтовариства, бізнес, науково-дослідні та проектні центри, аналітичні центри, заклади освіти, громадянське суспільство);</w:t>
      </w:r>
    </w:p>
    <w:p w:rsidR="00581415" w:rsidRDefault="00581415" w:rsidP="005814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НСАУ – підготовка щорічної доповіді про глобальні тенденції і перспективи розвитку архітектурно-урбаністичної сфери;</w:t>
      </w:r>
    </w:p>
    <w:p w:rsidR="00581415" w:rsidRDefault="00581415" w:rsidP="005814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НСАУ – відкритий майданчик узгодження інтересів усіх зацікавлених сторін;</w:t>
      </w:r>
    </w:p>
    <w:p w:rsidR="00581415" w:rsidRDefault="00581415" w:rsidP="003A3B67">
      <w:pPr>
        <w:pStyle w:val="a3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процес, що постійно розгортається – врахування змін в країні і світі, врахування реалізації проекту.</w:t>
      </w:r>
    </w:p>
    <w:p w:rsidR="00581415" w:rsidRDefault="00581415" w:rsidP="0058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Дослідження, аналітика, моніторинг, оцінка стану справ у сфері:</w:t>
      </w:r>
    </w:p>
    <w:p w:rsidR="00581415" w:rsidRDefault="00581415" w:rsidP="00581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НСАУ – організація дослідження, аналітики, моніторингу та оцінка стану справ у сфері; оформлення результатів в щорічній Національній доповіді «Про стан справ і перспективи розвитку архітектурно-урбаністичної сфери»;</w:t>
      </w:r>
    </w:p>
    <w:p w:rsidR="007732A9" w:rsidRDefault="00581415" w:rsidP="003A3B67">
      <w:pPr>
        <w:pStyle w:val="a3"/>
        <w:spacing w:after="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Доповіді – рішення (нормативно-правові, інституціональні, процедурні та інші – забезпечення таким чином реалізацію стратегії, адаптацію до динамічно мінливих умов).</w:t>
      </w:r>
    </w:p>
    <w:p w:rsidR="007732A9" w:rsidRDefault="007732A9" w:rsidP="007732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Відпрацювання і прийняття стратегії для сфери:</w:t>
      </w:r>
    </w:p>
    <w:p w:rsidR="007732A9" w:rsidRDefault="007732A9" w:rsidP="003A3B67">
      <w:pPr>
        <w:pStyle w:val="a3"/>
        <w:numPr>
          <w:ilvl w:val="0"/>
          <w:numId w:val="11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Громадсько-професійна експертиза → прийняття рішень на законодавчому рівні, на рівні виконавчої влади.</w:t>
      </w:r>
    </w:p>
    <w:p w:rsidR="007732A9" w:rsidRDefault="007732A9" w:rsidP="007732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Містобудівне проектування (місцевий рівень):</w:t>
      </w:r>
    </w:p>
    <w:p w:rsidR="007732A9" w:rsidRDefault="007732A9" w:rsidP="007732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генплани, ДТП та інша документація;</w:t>
      </w:r>
    </w:p>
    <w:p w:rsidR="007732A9" w:rsidRDefault="007732A9" w:rsidP="007732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територіальні плани громад;</w:t>
      </w:r>
    </w:p>
    <w:p w:rsidR="007732A9" w:rsidRDefault="007732A9" w:rsidP="007732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врахування рішень на загальнодержавному та регіональному рівнях;</w:t>
      </w:r>
    </w:p>
    <w:p w:rsidR="007732A9" w:rsidRDefault="00DF23DE" w:rsidP="007732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громадянського</w:t>
      </w:r>
      <w:r w:rsidR="007732A9">
        <w:rPr>
          <w:rFonts w:ascii="Times New Roman" w:hAnsi="Times New Roman" w:cs="Times New Roman"/>
          <w:sz w:val="28"/>
          <w:szCs w:val="28"/>
        </w:rPr>
        <w:t xml:space="preserve"> суспільства, професійних співтовариств і груп інтересів в процесі підготовки і розробки проектів – загальна відповідальність за прийняття рішення;</w:t>
      </w:r>
    </w:p>
    <w:p w:rsidR="007732A9" w:rsidRDefault="007732A9" w:rsidP="003A3B67">
      <w:pPr>
        <w:pStyle w:val="a3"/>
        <w:numPr>
          <w:ilvl w:val="0"/>
          <w:numId w:val="11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системи відчуження земельних ділянок для забезпечення громадських потреб (об’єкти інженерно-транспортної і соціальної інфраструктури, рекреації та інше).</w:t>
      </w:r>
    </w:p>
    <w:p w:rsidR="003A3B67" w:rsidRDefault="003A3B67" w:rsidP="003A3B67">
      <w:pPr>
        <w:pStyle w:val="a3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A3B67" w:rsidRDefault="003A3B67" w:rsidP="003A3B67">
      <w:pPr>
        <w:pStyle w:val="a3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7732A9" w:rsidRDefault="007732A9" w:rsidP="007732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Зонінг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732A9" w:rsidRDefault="007732A9" w:rsidP="007732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механізм </w:t>
      </w:r>
      <w:r w:rsidR="0052013E">
        <w:rPr>
          <w:rFonts w:ascii="Times New Roman" w:hAnsi="Times New Roman" w:cs="Times New Roman"/>
          <w:sz w:val="28"/>
          <w:szCs w:val="28"/>
        </w:rPr>
        <w:t xml:space="preserve">ринкового </w:t>
      </w:r>
      <w:r>
        <w:rPr>
          <w:rFonts w:ascii="Times New Roman" w:hAnsi="Times New Roman" w:cs="Times New Roman"/>
          <w:sz w:val="28"/>
          <w:szCs w:val="28"/>
        </w:rPr>
        <w:t>регулювання забудови та іншого використання територій (не містобудівна документація);</w:t>
      </w:r>
    </w:p>
    <w:p w:rsidR="007732A9" w:rsidRDefault="007732A9" w:rsidP="007732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зонінг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ранг місцевого закону, механізм збалансування інтересів громадськості, влади і бізнесу;</w:t>
      </w:r>
    </w:p>
    <w:p w:rsidR="007732A9" w:rsidRDefault="007732A9" w:rsidP="007732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економічна, соціальна і екологічна ефективність застосування – в цьому сенс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зонінга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32A9" w:rsidRDefault="007732A9" w:rsidP="007732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інтереси бізнесу – можливість вибору призначення використання земельної ділянки;</w:t>
      </w:r>
    </w:p>
    <w:p w:rsidR="007732A9" w:rsidRDefault="007732A9" w:rsidP="007732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інтереси громадськості (соціальна, інженерно-транспортна інфраструктура, екологія, збереження культурної спадщини, тощо) – забезпечуються безумовною реалізацією рішень затвердженої містобудівної документації;</w:t>
      </w:r>
    </w:p>
    <w:p w:rsidR="007732A9" w:rsidRPr="000A1363" w:rsidRDefault="007732A9" w:rsidP="007732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надзвичайно важливо – активна участь громадськості (населення) в підготовці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зонінгових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правил, в процедурах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2A9" w:rsidRDefault="007732A9" w:rsidP="003A3B67">
      <w:pPr>
        <w:pStyle w:val="a3"/>
        <w:spacing w:after="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63">
        <w:rPr>
          <w:rFonts w:ascii="Times New Roman" w:hAnsi="Times New Roman" w:cs="Times New Roman"/>
          <w:b/>
          <w:sz w:val="28"/>
          <w:szCs w:val="28"/>
        </w:rPr>
        <w:t xml:space="preserve">Впровадження </w:t>
      </w:r>
      <w:proofErr w:type="spellStart"/>
      <w:r w:rsidRPr="000A1363">
        <w:rPr>
          <w:rFonts w:ascii="Times New Roman" w:hAnsi="Times New Roman" w:cs="Times New Roman"/>
          <w:b/>
          <w:sz w:val="28"/>
          <w:szCs w:val="28"/>
        </w:rPr>
        <w:t>зонінгових</w:t>
      </w:r>
      <w:proofErr w:type="spellEnd"/>
      <w:r w:rsidRPr="000A1363">
        <w:rPr>
          <w:rFonts w:ascii="Times New Roman" w:hAnsi="Times New Roman" w:cs="Times New Roman"/>
          <w:b/>
          <w:sz w:val="28"/>
          <w:szCs w:val="28"/>
        </w:rPr>
        <w:t xml:space="preserve"> правил кардинально вплине на зміну</w:t>
      </w:r>
      <w:r w:rsidR="00DF23DE">
        <w:rPr>
          <w:rFonts w:ascii="Times New Roman" w:hAnsi="Times New Roman" w:cs="Times New Roman"/>
          <w:b/>
          <w:sz w:val="28"/>
          <w:szCs w:val="28"/>
        </w:rPr>
        <w:t xml:space="preserve"> дозвільних процедур, що діють</w:t>
      </w:r>
      <w:r w:rsidRPr="000A1363">
        <w:rPr>
          <w:rFonts w:ascii="Times New Roman" w:hAnsi="Times New Roman" w:cs="Times New Roman"/>
          <w:b/>
          <w:sz w:val="28"/>
          <w:szCs w:val="28"/>
        </w:rPr>
        <w:t xml:space="preserve"> сьогодні, в значній мірі виключить можливість корупційних дій.</w:t>
      </w:r>
    </w:p>
    <w:p w:rsidR="00B42B54" w:rsidRDefault="00B42B54" w:rsidP="00B42B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Проектування об’єктів будівництва.</w:t>
      </w:r>
    </w:p>
    <w:p w:rsidR="00B42B54" w:rsidRDefault="00B42B54" w:rsidP="00B42B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</w:t>
      </w:r>
      <w:r w:rsidR="00A15C1B">
        <w:rPr>
          <w:rFonts w:ascii="Times New Roman" w:hAnsi="Times New Roman" w:cs="Times New Roman"/>
          <w:sz w:val="28"/>
          <w:szCs w:val="28"/>
        </w:rPr>
        <w:t>ція архітекторів, інших відповідальних виконавців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B54" w:rsidRDefault="00B42B54" w:rsidP="00B42B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страхування відповідальності архітекторів, інших відповідальних виконавців;</w:t>
      </w:r>
    </w:p>
    <w:p w:rsidR="00B42B54" w:rsidRDefault="00B42B54" w:rsidP="00B42B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Архітектурна Палата – реєстрація договорів на проектні роботи, контроль за ціноутворенням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антідемпінг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42B54" w:rsidRDefault="00B42B54" w:rsidP="003A3B67">
      <w:pPr>
        <w:pStyle w:val="a3"/>
        <w:numPr>
          <w:ilvl w:val="0"/>
          <w:numId w:val="1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експертна</w:t>
      </w:r>
      <w:r w:rsidR="00A15C1B">
        <w:rPr>
          <w:rFonts w:ascii="Times New Roman" w:hAnsi="Times New Roman" w:cs="Times New Roman"/>
          <w:sz w:val="28"/>
          <w:szCs w:val="28"/>
        </w:rPr>
        <w:t xml:space="preserve"> діяльність – участь страхових компаній (страхові інженери)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B54" w:rsidRDefault="00B42B54" w:rsidP="00B42B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 і облаштування територій.</w:t>
      </w:r>
    </w:p>
    <w:p w:rsidR="00B42B54" w:rsidRDefault="00B42B54" w:rsidP="00B42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замовника</w:t>
      </w:r>
      <w:r w:rsidR="00F35751">
        <w:rPr>
          <w:rFonts w:ascii="Times New Roman" w:hAnsi="Times New Roman" w:cs="Times New Roman"/>
          <w:sz w:val="28"/>
          <w:szCs w:val="28"/>
        </w:rPr>
        <w:t xml:space="preserve"> (дозвільна документація, технічний нагляд)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B54" w:rsidRDefault="00B42B54" w:rsidP="00B42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страхування відповідальності підрядника, об’єкту, тощо;</w:t>
      </w:r>
    </w:p>
    <w:p w:rsidR="00B42B54" w:rsidRDefault="00B42B54" w:rsidP="00B42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авторський нагляд – архітектор і суміжні фахівці;</w:t>
      </w:r>
    </w:p>
    <w:p w:rsidR="00B42B54" w:rsidRDefault="00B42B54" w:rsidP="00B42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технічний нагляд з боку страхових компаній;</w:t>
      </w:r>
    </w:p>
    <w:p w:rsidR="00B42B54" w:rsidRPr="00EC589D" w:rsidRDefault="00B42B54" w:rsidP="00EC58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архітектурно-будівельний контроль – муніципальні органи (технологічний контроль будівництва, наявність дозвільних документів, контроль відповідності виконаних обсягів будівельних робіт затве</w:t>
      </w:r>
      <w:r w:rsidR="00D6314F">
        <w:rPr>
          <w:rFonts w:ascii="Times New Roman" w:hAnsi="Times New Roman" w:cs="Times New Roman"/>
          <w:sz w:val="28"/>
          <w:szCs w:val="28"/>
        </w:rPr>
        <w:t>рдженої проектній документації</w:t>
      </w:r>
      <w:bookmarkStart w:id="0" w:name="_GoBack"/>
      <w:bookmarkEnd w:id="0"/>
      <w:r w:rsidR="00EC589D">
        <w:rPr>
          <w:rFonts w:ascii="Times New Roman" w:hAnsi="Times New Roman" w:cs="Times New Roman"/>
          <w:sz w:val="28"/>
          <w:szCs w:val="28"/>
        </w:rPr>
        <w:t>, дозволи (декларації</w:t>
      </w:r>
      <w:r w:rsidR="00EC589D" w:rsidRPr="00EC589D">
        <w:rPr>
          <w:rFonts w:ascii="Times New Roman" w:hAnsi="Times New Roman" w:cs="Times New Roman"/>
          <w:sz w:val="28"/>
          <w:szCs w:val="28"/>
        </w:rPr>
        <w:t>)</w:t>
      </w:r>
      <w:r w:rsidR="00EC589D">
        <w:rPr>
          <w:rFonts w:ascii="Times New Roman" w:hAnsi="Times New Roman" w:cs="Times New Roman"/>
          <w:sz w:val="28"/>
          <w:szCs w:val="28"/>
        </w:rPr>
        <w:t xml:space="preserve"> на виконання будівельних робіт, участь у прийнятті об’єктів в експлуатацію</w:t>
      </w:r>
      <w:r w:rsidR="0003402E">
        <w:rPr>
          <w:rFonts w:ascii="Times New Roman" w:hAnsi="Times New Roman" w:cs="Times New Roman"/>
          <w:sz w:val="28"/>
          <w:szCs w:val="28"/>
        </w:rPr>
        <w:t>);</w:t>
      </w:r>
    </w:p>
    <w:p w:rsidR="00B42B54" w:rsidRDefault="00B42B54" w:rsidP="00B42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ДАБІ – нормативно-правове забезпечення діяльності, облікові функції, реєстрація; державні інспектори в регіонах – нагляд за діяльністю муніципальних органів архітектурно-будівельного контролю;</w:t>
      </w:r>
    </w:p>
    <w:p w:rsidR="00B42B54" w:rsidRDefault="008924F4" w:rsidP="00B42B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2B54">
        <w:rPr>
          <w:rFonts w:ascii="Times New Roman" w:hAnsi="Times New Roman" w:cs="Times New Roman"/>
          <w:sz w:val="28"/>
          <w:szCs w:val="28"/>
        </w:rPr>
        <w:t>іяких повноважень щодо нагляду за всіма суб’є</w:t>
      </w:r>
      <w:r>
        <w:rPr>
          <w:rFonts w:ascii="Times New Roman" w:hAnsi="Times New Roman" w:cs="Times New Roman"/>
          <w:sz w:val="28"/>
          <w:szCs w:val="28"/>
        </w:rPr>
        <w:t>ктами містобудівної діяльності: відміна існуючої системи штрафних санкцій</w:t>
      </w:r>
      <w:r w:rsidR="00B42B54">
        <w:rPr>
          <w:rFonts w:ascii="Times New Roman" w:hAnsi="Times New Roman" w:cs="Times New Roman"/>
          <w:sz w:val="28"/>
          <w:szCs w:val="28"/>
        </w:rPr>
        <w:t>;</w:t>
      </w:r>
    </w:p>
    <w:p w:rsidR="00B42B54" w:rsidRDefault="00B42B54" w:rsidP="003A3B67">
      <w:pPr>
        <w:pStyle w:val="a3"/>
        <w:numPr>
          <w:ilvl w:val="0"/>
          <w:numId w:val="14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ДАБІ – в структурі центрального органу виконавчої влади, що забезпечує формування державної політики у сфері архітектури та містобудування.</w:t>
      </w:r>
    </w:p>
    <w:p w:rsidR="00B42B54" w:rsidRDefault="00B42B54" w:rsidP="003A3B67">
      <w:pPr>
        <w:pStyle w:val="a3"/>
        <w:numPr>
          <w:ilvl w:val="0"/>
          <w:numId w:val="9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Експлуатація будівель, споруд, підтримка якості середовища.</w:t>
      </w:r>
    </w:p>
    <w:p w:rsidR="00B42B54" w:rsidRDefault="00B42B54" w:rsidP="00B42B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Виведення з експлуатації:</w:t>
      </w:r>
    </w:p>
    <w:p w:rsidR="00B42B54" w:rsidRDefault="00B42B54" w:rsidP="00B42B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особлива увага на відчуження, пов’язане з реалізацією проектів і програм в інтересах держави, місцевих громад.</w:t>
      </w:r>
    </w:p>
    <w:p w:rsidR="003A3B67" w:rsidRDefault="003A3B67" w:rsidP="003A3B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1CE3" w:rsidRPr="00324781" w:rsidRDefault="00A01CE3" w:rsidP="00A01CE3">
      <w:pPr>
        <w:pStyle w:val="a3"/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4781">
        <w:rPr>
          <w:rFonts w:ascii="Times New Roman" w:hAnsi="Times New Roman" w:cs="Times New Roman"/>
          <w:b/>
          <w:sz w:val="28"/>
          <w:szCs w:val="28"/>
        </w:rPr>
        <w:t>Продовження робіт.</w:t>
      </w:r>
    </w:p>
    <w:p w:rsidR="00A01CE3" w:rsidRDefault="00A01CE3" w:rsidP="00A01C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робіт щодо підготовки Концепції нормативно-правового регулювання.</w:t>
      </w:r>
    </w:p>
    <w:p w:rsidR="00A01CE3" w:rsidRDefault="00A01CE3" w:rsidP="00A01C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базових процесів, що розгортаються у сфері.</w:t>
      </w:r>
    </w:p>
    <w:p w:rsidR="00A01CE3" w:rsidRDefault="00A01CE3" w:rsidP="00A01C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завершити опрацювання перших чотирьох процесів, визначитись по повному комплексу базових процесів, провести аналітичну роботу і підготовку рекомендацій щодо відносин позицій в базових процесах.</w:t>
      </w:r>
    </w:p>
    <w:p w:rsidR="00A01CE3" w:rsidRDefault="00A01CE3" w:rsidP="00A01C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сфери. Визначення інституціональної структури, функцій і повноважень усіх інституцій.</w:t>
      </w:r>
    </w:p>
    <w:p w:rsidR="00A01CE3" w:rsidRDefault="00A01CE3" w:rsidP="00A01C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Глосарію, що визначить зміст понять, який необхідно буде узгодити зі світовими визначеннями змісту термінів.</w:t>
      </w:r>
    </w:p>
    <w:p w:rsidR="00A01CE3" w:rsidRDefault="00A01CE3" w:rsidP="00A01C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завершенню зазначених робіт слід підготувати технічні завдання на законодавчо-нормативне врегулювання архітектурно-урбаністичної сфери (ідеологічна основа) і сформувати структуру ключових нормативно-правових документів.</w:t>
      </w:r>
    </w:p>
    <w:p w:rsidR="00A01CE3" w:rsidRDefault="00A01CE3" w:rsidP="00A01C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дорожню карту підготовки і реорганізації сфери відповідно до даної Концепції.</w:t>
      </w:r>
    </w:p>
    <w:p w:rsidR="00A01CE3" w:rsidRDefault="00A01CE3" w:rsidP="00C074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завершенню підготовки проекту Концепції необхідно провести широку її презентацію, виконати громадсько-професійну експертизу проекту Концепції, здійснити її легітимізацію (рішення Уряду щодо затвердження), після чого виконати розробку проектів нормативно-правових актів першої черги і наступних етапів.</w:t>
      </w:r>
    </w:p>
    <w:p w:rsidR="003A3B67" w:rsidRDefault="003A3B67" w:rsidP="00C074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4D7" w:rsidRDefault="00C074D7" w:rsidP="00C074D7">
      <w:pPr>
        <w:pStyle w:val="a3"/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Реорганізація сфери.</w:t>
      </w:r>
    </w:p>
    <w:p w:rsidR="00C074D7" w:rsidRDefault="00C074D7" w:rsidP="00EA71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Інституціональна підготовка. Оформлення функцій, повноважень та відповідальності усіх інституцій.</w:t>
      </w:r>
    </w:p>
    <w:p w:rsidR="00C074D7" w:rsidRDefault="00C074D7" w:rsidP="00EA71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правових актів.</w:t>
      </w:r>
    </w:p>
    <w:p w:rsidR="00C074D7" w:rsidRDefault="00C074D7" w:rsidP="00EA71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кадрів. Як приклад – підготовка страхових інженерів.</w:t>
      </w:r>
    </w:p>
    <w:p w:rsidR="00C074D7" w:rsidRDefault="00C074D7" w:rsidP="00EA71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Інформаційно-розʼяснювальна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714C">
        <w:rPr>
          <w:rFonts w:ascii="Times New Roman" w:hAnsi="Times New Roman" w:cs="Times New Roman"/>
          <w:sz w:val="28"/>
          <w:szCs w:val="28"/>
        </w:rPr>
        <w:t>промо-компанія змін (владні структури, місцеве самоврядування, громадське суспільс</w:t>
      </w:r>
      <w:r w:rsidR="003A5A1B">
        <w:rPr>
          <w:rFonts w:ascii="Times New Roman" w:hAnsi="Times New Roman" w:cs="Times New Roman"/>
          <w:sz w:val="28"/>
          <w:szCs w:val="28"/>
        </w:rPr>
        <w:t>т</w:t>
      </w:r>
      <w:r w:rsidR="00EA714C">
        <w:rPr>
          <w:rFonts w:ascii="Times New Roman" w:hAnsi="Times New Roman" w:cs="Times New Roman"/>
          <w:sz w:val="28"/>
          <w:szCs w:val="28"/>
        </w:rPr>
        <w:t>во).</w:t>
      </w:r>
    </w:p>
    <w:p w:rsidR="00C074D7" w:rsidRDefault="00C074D7" w:rsidP="00EA71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пілотних проектів.</w:t>
      </w:r>
    </w:p>
    <w:p w:rsidR="00C074D7" w:rsidRDefault="00C074D7" w:rsidP="00EA71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Ресурсне забезпечення реорганізації сфери.</w:t>
      </w:r>
    </w:p>
    <w:p w:rsidR="00C074D7" w:rsidRPr="00C074D7" w:rsidRDefault="00C074D7" w:rsidP="00C074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54" w:rsidRDefault="00B42B54" w:rsidP="00A01C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2A9" w:rsidRDefault="007732A9" w:rsidP="00773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6BA" w:rsidRPr="00BD7819" w:rsidRDefault="00EE16BA" w:rsidP="00EE16B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F51AA" w:rsidRPr="00A721B7" w:rsidRDefault="007F51AA" w:rsidP="007F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51AA" w:rsidRPr="00A721B7" w:rsidSect="00691F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DA" w:rsidRDefault="003E02DA" w:rsidP="006E1C1C">
      <w:pPr>
        <w:spacing w:after="0" w:line="240" w:lineRule="auto"/>
      </w:pPr>
      <w:r>
        <w:separator/>
      </w:r>
    </w:p>
  </w:endnote>
  <w:endnote w:type="continuationSeparator" w:id="0">
    <w:p w:rsidR="003E02DA" w:rsidRDefault="003E02DA" w:rsidP="006E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127108"/>
      <w:docPartObj>
        <w:docPartGallery w:val="Page Numbers (Bottom of Page)"/>
        <w:docPartUnique/>
      </w:docPartObj>
    </w:sdtPr>
    <w:sdtEndPr/>
    <w:sdtContent>
      <w:p w:rsidR="006E1C1C" w:rsidRDefault="006E1C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4F" w:rsidRPr="00D6314F">
          <w:rPr>
            <w:noProof/>
            <w:lang w:val="ru-RU"/>
          </w:rPr>
          <w:t>9</w:t>
        </w:r>
        <w:r>
          <w:fldChar w:fldCharType="end"/>
        </w:r>
      </w:p>
    </w:sdtContent>
  </w:sdt>
  <w:p w:rsidR="006E1C1C" w:rsidRDefault="006E1C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DA" w:rsidRDefault="003E02DA" w:rsidP="006E1C1C">
      <w:pPr>
        <w:spacing w:after="0" w:line="240" w:lineRule="auto"/>
      </w:pPr>
      <w:r>
        <w:separator/>
      </w:r>
    </w:p>
  </w:footnote>
  <w:footnote w:type="continuationSeparator" w:id="0">
    <w:p w:rsidR="003E02DA" w:rsidRDefault="003E02DA" w:rsidP="006E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7A"/>
    <w:multiLevelType w:val="hybridMultilevel"/>
    <w:tmpl w:val="A86250A6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84A"/>
    <w:multiLevelType w:val="hybridMultilevel"/>
    <w:tmpl w:val="EA508A2C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4911"/>
    <w:multiLevelType w:val="hybridMultilevel"/>
    <w:tmpl w:val="9D34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2AC2"/>
    <w:multiLevelType w:val="hybridMultilevel"/>
    <w:tmpl w:val="044E627A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CE"/>
    <w:multiLevelType w:val="hybridMultilevel"/>
    <w:tmpl w:val="528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00B2"/>
    <w:multiLevelType w:val="hybridMultilevel"/>
    <w:tmpl w:val="D848CB48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6685"/>
    <w:multiLevelType w:val="hybridMultilevel"/>
    <w:tmpl w:val="6F6842B8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81C3D"/>
    <w:multiLevelType w:val="hybridMultilevel"/>
    <w:tmpl w:val="28A0D1A8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44DF"/>
    <w:multiLevelType w:val="hybridMultilevel"/>
    <w:tmpl w:val="A14E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335A"/>
    <w:multiLevelType w:val="hybridMultilevel"/>
    <w:tmpl w:val="7C3EE5BE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867EC"/>
    <w:multiLevelType w:val="hybridMultilevel"/>
    <w:tmpl w:val="F982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F3219"/>
    <w:multiLevelType w:val="hybridMultilevel"/>
    <w:tmpl w:val="DDA8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2862"/>
    <w:multiLevelType w:val="hybridMultilevel"/>
    <w:tmpl w:val="6B2CF866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01271"/>
    <w:multiLevelType w:val="hybridMultilevel"/>
    <w:tmpl w:val="6B7270D0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60796"/>
    <w:multiLevelType w:val="hybridMultilevel"/>
    <w:tmpl w:val="DCB46BE0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60720"/>
    <w:multiLevelType w:val="hybridMultilevel"/>
    <w:tmpl w:val="E8FA6990"/>
    <w:lvl w:ilvl="0" w:tplc="0FA8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1C"/>
    <w:rsid w:val="00010C58"/>
    <w:rsid w:val="0003402E"/>
    <w:rsid w:val="00050528"/>
    <w:rsid w:val="000916DF"/>
    <w:rsid w:val="000E2426"/>
    <w:rsid w:val="000E3934"/>
    <w:rsid w:val="0012699B"/>
    <w:rsid w:val="00187A8A"/>
    <w:rsid w:val="002A51BC"/>
    <w:rsid w:val="002B59C1"/>
    <w:rsid w:val="00343A36"/>
    <w:rsid w:val="00380966"/>
    <w:rsid w:val="003953E8"/>
    <w:rsid w:val="003A3B67"/>
    <w:rsid w:val="003A5A1B"/>
    <w:rsid w:val="003E02DA"/>
    <w:rsid w:val="00411145"/>
    <w:rsid w:val="004B0F47"/>
    <w:rsid w:val="004E0E02"/>
    <w:rsid w:val="004E4E25"/>
    <w:rsid w:val="0052013E"/>
    <w:rsid w:val="0052200F"/>
    <w:rsid w:val="0053748E"/>
    <w:rsid w:val="00581415"/>
    <w:rsid w:val="00691FCC"/>
    <w:rsid w:val="006D1143"/>
    <w:rsid w:val="006D7604"/>
    <w:rsid w:val="006E1C1C"/>
    <w:rsid w:val="006E614A"/>
    <w:rsid w:val="007732A9"/>
    <w:rsid w:val="007C19E8"/>
    <w:rsid w:val="007F51AA"/>
    <w:rsid w:val="00846B27"/>
    <w:rsid w:val="008924F4"/>
    <w:rsid w:val="009155B9"/>
    <w:rsid w:val="00A01CE3"/>
    <w:rsid w:val="00A15C1B"/>
    <w:rsid w:val="00A17EB9"/>
    <w:rsid w:val="00A42D7A"/>
    <w:rsid w:val="00A4321D"/>
    <w:rsid w:val="00A523DD"/>
    <w:rsid w:val="00A721B7"/>
    <w:rsid w:val="00A92354"/>
    <w:rsid w:val="00B2692B"/>
    <w:rsid w:val="00B42B54"/>
    <w:rsid w:val="00B5558F"/>
    <w:rsid w:val="00BA1AAA"/>
    <w:rsid w:val="00C074D7"/>
    <w:rsid w:val="00C915B3"/>
    <w:rsid w:val="00CB699F"/>
    <w:rsid w:val="00D6314F"/>
    <w:rsid w:val="00D86C72"/>
    <w:rsid w:val="00D94D49"/>
    <w:rsid w:val="00DA0D79"/>
    <w:rsid w:val="00DA4DF8"/>
    <w:rsid w:val="00DA57EE"/>
    <w:rsid w:val="00DD4884"/>
    <w:rsid w:val="00DF23DE"/>
    <w:rsid w:val="00E51BC6"/>
    <w:rsid w:val="00E822B5"/>
    <w:rsid w:val="00EA30C4"/>
    <w:rsid w:val="00EA714C"/>
    <w:rsid w:val="00EC589D"/>
    <w:rsid w:val="00EE16BA"/>
    <w:rsid w:val="00F35751"/>
    <w:rsid w:val="00F42EB3"/>
    <w:rsid w:val="00F96C16"/>
    <w:rsid w:val="00FE3E98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C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C1C"/>
  </w:style>
  <w:style w:type="paragraph" w:styleId="a6">
    <w:name w:val="footer"/>
    <w:basedOn w:val="a"/>
    <w:link w:val="a7"/>
    <w:uiPriority w:val="99"/>
    <w:unhideWhenUsed/>
    <w:rsid w:val="006E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C1C"/>
  </w:style>
  <w:style w:type="paragraph" w:styleId="a8">
    <w:name w:val="Normal (Web)"/>
    <w:basedOn w:val="a"/>
    <w:semiHidden/>
    <w:unhideWhenUsed/>
    <w:rsid w:val="00E8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2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uk-UA"/>
    </w:rPr>
  </w:style>
  <w:style w:type="character" w:customStyle="1" w:styleId="HTML0">
    <w:name w:val="Стандартный HTML Знак"/>
    <w:basedOn w:val="a0"/>
    <w:link w:val="HTML"/>
    <w:semiHidden/>
    <w:rsid w:val="0012699B"/>
    <w:rPr>
      <w:rFonts w:ascii="Courier New" w:eastAsia="Times New Roman" w:hAnsi="Courier New" w:cs="Times New Roman"/>
      <w:sz w:val="20"/>
      <w:szCs w:val="20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C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C1C"/>
  </w:style>
  <w:style w:type="paragraph" w:styleId="a6">
    <w:name w:val="footer"/>
    <w:basedOn w:val="a"/>
    <w:link w:val="a7"/>
    <w:uiPriority w:val="99"/>
    <w:unhideWhenUsed/>
    <w:rsid w:val="006E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C1C"/>
  </w:style>
  <w:style w:type="paragraph" w:styleId="a8">
    <w:name w:val="Normal (Web)"/>
    <w:basedOn w:val="a"/>
    <w:semiHidden/>
    <w:unhideWhenUsed/>
    <w:rsid w:val="00E8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2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uk-UA"/>
    </w:rPr>
  </w:style>
  <w:style w:type="character" w:customStyle="1" w:styleId="HTML0">
    <w:name w:val="Стандартный HTML Знак"/>
    <w:basedOn w:val="a0"/>
    <w:link w:val="HTML"/>
    <w:semiHidden/>
    <w:rsid w:val="0012699B"/>
    <w:rPr>
      <w:rFonts w:ascii="Courier New" w:eastAsia="Times New Roman" w:hAnsi="Courier New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026B-FD3E-46BA-AA7B-C5893381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13302</Words>
  <Characters>7583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74</cp:revision>
  <cp:lastPrinted>2017-12-28T08:02:00Z</cp:lastPrinted>
  <dcterms:created xsi:type="dcterms:W3CDTF">2017-12-28T06:30:00Z</dcterms:created>
  <dcterms:modified xsi:type="dcterms:W3CDTF">2017-12-28T09:35:00Z</dcterms:modified>
</cp:coreProperties>
</file>